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3CD5" w14:textId="700FA336" w:rsidR="00EB5678" w:rsidRDefault="00EA3DE4" w:rsidP="00AF6898">
      <w:pPr>
        <w:spacing w:line="240" w:lineRule="auto"/>
        <w:contextualSpacing/>
        <w:jc w:val="center"/>
        <w:rPr>
          <w:rFonts w:ascii="Times New Roman" w:hAnsi="Times New Roman" w:cs="Times New Roman"/>
          <w:b/>
        </w:rPr>
      </w:pPr>
      <w:r>
        <w:rPr>
          <w:noProof/>
        </w:rPr>
        <w:drawing>
          <wp:inline distT="0" distB="0" distL="0" distR="0" wp14:anchorId="20F4CB95" wp14:editId="03DDD3B6">
            <wp:extent cx="5867400" cy="158115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00" cy="1581150"/>
                    </a:xfrm>
                    <a:prstGeom prst="rect">
                      <a:avLst/>
                    </a:prstGeom>
                    <a:noFill/>
                    <a:ln>
                      <a:noFill/>
                    </a:ln>
                  </pic:spPr>
                </pic:pic>
              </a:graphicData>
            </a:graphic>
          </wp:inline>
        </w:drawing>
      </w:r>
    </w:p>
    <w:p w14:paraId="211F8BE3" w14:textId="77777777" w:rsidR="00EB5678" w:rsidRDefault="00EB5678" w:rsidP="00AF6898">
      <w:pPr>
        <w:spacing w:line="240" w:lineRule="auto"/>
        <w:contextualSpacing/>
        <w:jc w:val="center"/>
        <w:rPr>
          <w:rFonts w:ascii="Times New Roman" w:hAnsi="Times New Roman" w:cs="Times New Roman"/>
          <w:b/>
        </w:rPr>
      </w:pPr>
    </w:p>
    <w:p w14:paraId="742F1E19" w14:textId="054C308C" w:rsidR="00005506" w:rsidRPr="00E3336D" w:rsidRDefault="00E43B66" w:rsidP="00E3336D">
      <w:pPr>
        <w:pStyle w:val="Heading1"/>
        <w:jc w:val="center"/>
        <w:rPr>
          <w:rFonts w:asciiTheme="minorHAnsi" w:eastAsiaTheme="minorEastAsia" w:hAnsiTheme="minorHAnsi" w:cstheme="minorHAnsi"/>
          <w:color w:val="auto"/>
        </w:rPr>
      </w:pPr>
      <w:r>
        <w:rPr>
          <w:rFonts w:asciiTheme="minorHAnsi" w:eastAsiaTheme="minorEastAsia" w:hAnsiTheme="minorHAnsi" w:cstheme="minorHAnsi"/>
          <w:color w:val="auto"/>
        </w:rPr>
        <w:t>Graduate Assistant</w:t>
      </w:r>
      <w:r w:rsidR="00ED36BD" w:rsidRPr="00E3336D">
        <w:rPr>
          <w:rFonts w:asciiTheme="minorHAnsi" w:eastAsiaTheme="minorEastAsia" w:hAnsiTheme="minorHAnsi" w:cstheme="minorHAnsi"/>
          <w:color w:val="auto"/>
        </w:rPr>
        <w:t xml:space="preserve"> </w:t>
      </w:r>
      <w:r w:rsidR="006532D6" w:rsidRPr="00E3336D">
        <w:rPr>
          <w:rFonts w:asciiTheme="minorHAnsi" w:eastAsiaTheme="minorEastAsia" w:hAnsiTheme="minorHAnsi" w:cstheme="minorHAnsi"/>
          <w:color w:val="auto"/>
        </w:rPr>
        <w:t>Advisor Position Description</w:t>
      </w:r>
    </w:p>
    <w:p w14:paraId="4EA2A92E" w14:textId="77777777" w:rsidR="00AF6898" w:rsidRDefault="00AF6898" w:rsidP="7019891F">
      <w:pPr>
        <w:spacing w:line="240" w:lineRule="auto"/>
        <w:contextualSpacing/>
        <w:rPr>
          <w:rFonts w:eastAsiaTheme="minorEastAsia"/>
        </w:rPr>
      </w:pPr>
    </w:p>
    <w:p w14:paraId="51412C8A" w14:textId="7C4FCA3E" w:rsidR="00CB4D32" w:rsidRDefault="00CB4D32" w:rsidP="005701F9">
      <w:pPr>
        <w:spacing w:line="240" w:lineRule="auto"/>
        <w:contextualSpacing/>
        <w:jc w:val="both"/>
        <w:rPr>
          <w:rFonts w:eastAsiaTheme="minorEastAsia"/>
        </w:rPr>
      </w:pPr>
      <w:r w:rsidRPr="7019891F">
        <w:rPr>
          <w:rFonts w:eastAsiaTheme="minorEastAsia"/>
        </w:rPr>
        <w:t xml:space="preserve">The position of </w:t>
      </w:r>
      <w:r w:rsidR="00E43B66">
        <w:rPr>
          <w:rFonts w:eastAsiaTheme="minorEastAsia"/>
        </w:rPr>
        <w:t>Graduate Assistant</w:t>
      </w:r>
      <w:r w:rsidR="00ED36BD" w:rsidRPr="7019891F">
        <w:rPr>
          <w:rFonts w:eastAsiaTheme="minorEastAsia"/>
        </w:rPr>
        <w:t xml:space="preserve"> </w:t>
      </w:r>
      <w:r w:rsidR="00AF1E2B" w:rsidRPr="7019891F">
        <w:rPr>
          <w:rFonts w:eastAsiaTheme="minorEastAsia"/>
        </w:rPr>
        <w:t>Advisor</w:t>
      </w:r>
      <w:r w:rsidRPr="7019891F">
        <w:rPr>
          <w:rFonts w:eastAsiaTheme="minorEastAsia"/>
        </w:rPr>
        <w:t xml:space="preserve"> exists to provide professional </w:t>
      </w:r>
      <w:r w:rsidR="00AF1E2B" w:rsidRPr="7019891F">
        <w:rPr>
          <w:rFonts w:eastAsiaTheme="minorEastAsia"/>
        </w:rPr>
        <w:t>advising</w:t>
      </w:r>
      <w:r w:rsidRPr="7019891F">
        <w:rPr>
          <w:rFonts w:eastAsiaTheme="minorEastAsia"/>
        </w:rPr>
        <w:t xml:space="preserve"> related to educational, and </w:t>
      </w:r>
      <w:r w:rsidR="00ED1B92" w:rsidRPr="7019891F">
        <w:rPr>
          <w:rFonts w:eastAsiaTheme="minorEastAsia"/>
        </w:rPr>
        <w:t>career related</w:t>
      </w:r>
      <w:r w:rsidRPr="7019891F">
        <w:rPr>
          <w:rFonts w:eastAsiaTheme="minorEastAsia"/>
        </w:rPr>
        <w:t xml:space="preserve"> decision making,</w:t>
      </w:r>
      <w:r w:rsidR="00AF1E2B" w:rsidRPr="7019891F">
        <w:rPr>
          <w:rFonts w:eastAsiaTheme="minorEastAsia"/>
        </w:rPr>
        <w:t xml:space="preserve"> focusing on academic advising for Career &amp; Technical Education (CTE) degrees</w:t>
      </w:r>
      <w:r w:rsidR="001237FC" w:rsidRPr="7019891F">
        <w:rPr>
          <w:rFonts w:eastAsiaTheme="minorEastAsia"/>
        </w:rPr>
        <w:t xml:space="preserve"> and certificates,</w:t>
      </w:r>
      <w:r w:rsidR="00AF1E2B" w:rsidRPr="7019891F">
        <w:rPr>
          <w:rFonts w:eastAsiaTheme="minorEastAsia"/>
        </w:rPr>
        <w:t xml:space="preserve"> transfer degrees</w:t>
      </w:r>
      <w:r w:rsidR="001237FC" w:rsidRPr="7019891F">
        <w:rPr>
          <w:rFonts w:eastAsiaTheme="minorEastAsia"/>
        </w:rPr>
        <w:t>,</w:t>
      </w:r>
      <w:r w:rsidR="00AF1E2B" w:rsidRPr="7019891F">
        <w:rPr>
          <w:rFonts w:eastAsiaTheme="minorEastAsia"/>
        </w:rPr>
        <w:t xml:space="preserve"> and various courses of study</w:t>
      </w:r>
      <w:r w:rsidR="00ED1B92" w:rsidRPr="7019891F">
        <w:rPr>
          <w:rFonts w:eastAsiaTheme="minorEastAsia"/>
        </w:rPr>
        <w:t xml:space="preserve">.  </w:t>
      </w:r>
      <w:r w:rsidR="00E11891">
        <w:rPr>
          <w:rStyle w:val="normaltextrun"/>
          <w:rFonts w:ascii="Calibri" w:hAnsi="Calibri" w:cs="Calibri"/>
          <w:color w:val="000000"/>
          <w:shd w:val="clear" w:color="auto" w:fill="FFFFFF"/>
        </w:rPr>
        <w:t>This position will also provide general academic advising to include support functions for college initiatives/programs related to student success. Advisors will manage and coordinate an assigned student caseload and collaborate with relevant departmental personnel to ensure appropriate educational planning to meet academic and career goals. All responsibilities are in support of student success as outlined in Pikes Peak State College’s Strategic Plan.</w:t>
      </w:r>
      <w:r w:rsidRPr="7019891F">
        <w:rPr>
          <w:rFonts w:eastAsiaTheme="minorEastAsia"/>
        </w:rPr>
        <w:t xml:space="preserve"> </w:t>
      </w:r>
    </w:p>
    <w:p w14:paraId="316D3276" w14:textId="17607070" w:rsidR="003F16D3" w:rsidRPr="00E3336D" w:rsidRDefault="003F16D3" w:rsidP="005701F9">
      <w:pPr>
        <w:pStyle w:val="Heading2"/>
        <w:jc w:val="both"/>
        <w:rPr>
          <w:rFonts w:asciiTheme="minorHAnsi" w:eastAsiaTheme="minorEastAsia" w:hAnsiTheme="minorHAnsi" w:cstheme="minorHAnsi"/>
          <w:color w:val="auto"/>
        </w:rPr>
      </w:pPr>
      <w:r w:rsidRPr="00E3336D">
        <w:rPr>
          <w:rFonts w:asciiTheme="minorHAnsi" w:eastAsiaTheme="minorEastAsia" w:hAnsiTheme="minorHAnsi" w:cstheme="minorHAnsi"/>
          <w:color w:val="auto"/>
        </w:rPr>
        <w:t>Essential Functions:</w:t>
      </w:r>
    </w:p>
    <w:p w14:paraId="37550417" w14:textId="2AEDD431" w:rsidR="003F16D3" w:rsidRPr="0024018A" w:rsidRDefault="003F16D3" w:rsidP="005701F9">
      <w:pPr>
        <w:pStyle w:val="Heading3"/>
        <w:jc w:val="both"/>
        <w:rPr>
          <w:rFonts w:asciiTheme="minorHAnsi" w:eastAsiaTheme="minorEastAsia" w:hAnsiTheme="minorHAnsi" w:cstheme="minorHAnsi"/>
          <w:color w:val="auto"/>
        </w:rPr>
      </w:pPr>
      <w:r w:rsidRPr="0024018A">
        <w:rPr>
          <w:rFonts w:asciiTheme="minorHAnsi" w:eastAsiaTheme="minorEastAsia" w:hAnsiTheme="minorHAnsi" w:cstheme="minorHAnsi"/>
          <w:color w:val="auto"/>
        </w:rPr>
        <w:t>Academic</w:t>
      </w:r>
      <w:r w:rsidR="00AF1E2B" w:rsidRPr="0024018A">
        <w:rPr>
          <w:rFonts w:asciiTheme="minorHAnsi" w:eastAsiaTheme="minorEastAsia" w:hAnsiTheme="minorHAnsi" w:cstheme="minorHAnsi"/>
          <w:color w:val="auto"/>
        </w:rPr>
        <w:t xml:space="preserve"> and Career</w:t>
      </w:r>
      <w:r w:rsidRPr="0024018A">
        <w:rPr>
          <w:rFonts w:asciiTheme="minorHAnsi" w:eastAsiaTheme="minorEastAsia" w:hAnsiTheme="minorHAnsi" w:cstheme="minorHAnsi"/>
          <w:color w:val="auto"/>
        </w:rPr>
        <w:t xml:space="preserve"> Advising:</w:t>
      </w:r>
    </w:p>
    <w:p w14:paraId="5DB6253E" w14:textId="7502F26F" w:rsidR="00E91B0A" w:rsidRDefault="00E91B0A" w:rsidP="00A14037">
      <w:pPr>
        <w:pStyle w:val="ListParagraph"/>
        <w:numPr>
          <w:ilvl w:val="0"/>
          <w:numId w:val="19"/>
        </w:numPr>
      </w:pPr>
      <w:r w:rsidRPr="00A14037">
        <w:rPr>
          <w:rStyle w:val="normaltextrun"/>
          <w:rFonts w:ascii="Calibri" w:hAnsi="Calibri" w:cs="Calibri"/>
        </w:rPr>
        <w:t xml:space="preserve">Managing assigned student </w:t>
      </w:r>
      <w:r w:rsidR="00EA003C" w:rsidRPr="00A14037">
        <w:rPr>
          <w:rStyle w:val="normaltextrun"/>
          <w:rFonts w:ascii="Calibri" w:hAnsi="Calibri" w:cs="Calibri"/>
        </w:rPr>
        <w:t>caseload</w:t>
      </w:r>
      <w:r w:rsidRPr="00A14037">
        <w:rPr>
          <w:rStyle w:val="normaltextrun"/>
          <w:rFonts w:ascii="Calibri" w:hAnsi="Calibri" w:cs="Calibri"/>
        </w:rPr>
        <w:t xml:space="preserve"> including long-term planning and appropriate referrals.</w:t>
      </w:r>
      <w:r w:rsidRPr="00A14037">
        <w:rPr>
          <w:rStyle w:val="eop"/>
          <w:rFonts w:ascii="Calibri" w:hAnsi="Calibri" w:cs="Calibri"/>
        </w:rPr>
        <w:t> </w:t>
      </w:r>
    </w:p>
    <w:p w14:paraId="2FBFAA6B" w14:textId="0F434736" w:rsidR="00E91B0A" w:rsidRPr="00A14037" w:rsidRDefault="00E91B0A" w:rsidP="00A14037">
      <w:pPr>
        <w:pStyle w:val="ListParagraph"/>
        <w:numPr>
          <w:ilvl w:val="0"/>
          <w:numId w:val="19"/>
        </w:numPr>
        <w:rPr>
          <w:rStyle w:val="eop"/>
        </w:rPr>
      </w:pPr>
      <w:r w:rsidRPr="00A14037">
        <w:rPr>
          <w:rStyle w:val="normaltextrun"/>
          <w:rFonts w:ascii="Calibri" w:hAnsi="Calibri" w:cs="Calibri"/>
        </w:rPr>
        <w:t xml:space="preserve">Providing general academic advising in person and via synchronous and asynchronous technologies to new and continuing students, to </w:t>
      </w:r>
      <w:proofErr w:type="gramStart"/>
      <w:r w:rsidRPr="00A14037">
        <w:rPr>
          <w:rStyle w:val="normaltextrun"/>
          <w:rFonts w:ascii="Calibri" w:hAnsi="Calibri" w:cs="Calibri"/>
        </w:rPr>
        <w:t>include:</w:t>
      </w:r>
      <w:proofErr w:type="gramEnd"/>
      <w:r w:rsidRPr="00A14037">
        <w:rPr>
          <w:rStyle w:val="normaltextrun"/>
          <w:rFonts w:ascii="Calibri" w:hAnsi="Calibri" w:cs="Calibri"/>
        </w:rPr>
        <w:t xml:space="preserve"> reviewing career plans; evaluating and interpreting placement test scores; assigning/changing faculty advisors; recommending coursework. Teaching students to register using </w:t>
      </w:r>
      <w:proofErr w:type="spellStart"/>
      <w:r w:rsidRPr="00A14037">
        <w:rPr>
          <w:rStyle w:val="normaltextrun"/>
          <w:rFonts w:ascii="Calibri" w:hAnsi="Calibri" w:cs="Calibri"/>
        </w:rPr>
        <w:t>MyPP</w:t>
      </w:r>
      <w:r w:rsidR="00A14037" w:rsidRPr="00A14037">
        <w:rPr>
          <w:rStyle w:val="normaltextrun"/>
          <w:rFonts w:ascii="Calibri" w:hAnsi="Calibri" w:cs="Calibri"/>
        </w:rPr>
        <w:t>S</w:t>
      </w:r>
      <w:r w:rsidRPr="00A14037">
        <w:rPr>
          <w:rStyle w:val="normaltextrun"/>
          <w:rFonts w:ascii="Calibri" w:hAnsi="Calibri" w:cs="Calibri"/>
        </w:rPr>
        <w:t>C</w:t>
      </w:r>
      <w:proofErr w:type="spellEnd"/>
      <w:r w:rsidRPr="00A14037">
        <w:rPr>
          <w:rStyle w:val="normaltextrun"/>
          <w:rFonts w:ascii="Calibri" w:hAnsi="Calibri" w:cs="Calibri"/>
        </w:rPr>
        <w:t xml:space="preserve"> Portal or EAB Navigate for classes based on student’s needs and prerequisite status. Utilizing student records systema to gather information and record appropriate contact notations. Preparing and interpreting degree audits to determine student’s progress toward academic goals. </w:t>
      </w:r>
      <w:r w:rsidRPr="00A14037">
        <w:rPr>
          <w:rStyle w:val="eop"/>
          <w:rFonts w:ascii="Calibri" w:hAnsi="Calibri" w:cs="Calibri"/>
        </w:rPr>
        <w:t> </w:t>
      </w:r>
    </w:p>
    <w:p w14:paraId="6F0573E7" w14:textId="77777777" w:rsidR="00A14037" w:rsidRDefault="00A14037" w:rsidP="00A14037">
      <w:pPr>
        <w:pStyle w:val="ListParagraph"/>
        <w:numPr>
          <w:ilvl w:val="0"/>
          <w:numId w:val="19"/>
        </w:numPr>
      </w:pPr>
      <w:r w:rsidRPr="00A14037">
        <w:rPr>
          <w:rStyle w:val="normaltextrun"/>
          <w:rFonts w:ascii="Calibri" w:hAnsi="Calibri" w:cs="Calibri"/>
        </w:rPr>
        <w:t>Mapping comprehensive academic and career plans for individual students, based upon understanding of program requirements, student’s life situation, and career/personal goals.  </w:t>
      </w:r>
      <w:r w:rsidRPr="00A14037">
        <w:rPr>
          <w:rStyle w:val="eop"/>
          <w:rFonts w:ascii="Calibri" w:hAnsi="Calibri" w:cs="Calibri"/>
        </w:rPr>
        <w:t> </w:t>
      </w:r>
    </w:p>
    <w:p w14:paraId="3F3C4593" w14:textId="77777777" w:rsidR="00A14037" w:rsidRDefault="00A14037" w:rsidP="00A14037">
      <w:pPr>
        <w:pStyle w:val="ListParagraph"/>
        <w:numPr>
          <w:ilvl w:val="0"/>
          <w:numId w:val="19"/>
        </w:numPr>
      </w:pPr>
      <w:r w:rsidRPr="00A14037">
        <w:rPr>
          <w:rStyle w:val="normaltextrun"/>
          <w:rFonts w:ascii="Calibri" w:hAnsi="Calibri" w:cs="Calibri"/>
        </w:rPr>
        <w:t>Ensuring that students understand four-year transfer options, partnerships, and other resources. </w:t>
      </w:r>
      <w:r w:rsidRPr="00A14037">
        <w:rPr>
          <w:rStyle w:val="eop"/>
          <w:rFonts w:ascii="Calibri" w:hAnsi="Calibri" w:cs="Calibri"/>
        </w:rPr>
        <w:t> </w:t>
      </w:r>
    </w:p>
    <w:p w14:paraId="0645FE89" w14:textId="77777777" w:rsidR="00A14037" w:rsidRDefault="00A14037" w:rsidP="00A14037">
      <w:pPr>
        <w:pStyle w:val="ListParagraph"/>
        <w:numPr>
          <w:ilvl w:val="0"/>
          <w:numId w:val="19"/>
        </w:numPr>
      </w:pPr>
      <w:r w:rsidRPr="00A14037">
        <w:rPr>
          <w:rStyle w:val="normaltextrun"/>
          <w:rFonts w:ascii="Calibri" w:hAnsi="Calibri" w:cs="Calibri"/>
        </w:rPr>
        <w:t>Making appropriate referrals to other college student services areas in support of students’ academic and personal needs.</w:t>
      </w:r>
      <w:r w:rsidRPr="00A14037">
        <w:rPr>
          <w:rStyle w:val="eop"/>
          <w:rFonts w:ascii="Calibri" w:hAnsi="Calibri" w:cs="Calibri"/>
        </w:rPr>
        <w:t> </w:t>
      </w:r>
    </w:p>
    <w:p w14:paraId="464270FC" w14:textId="77777777" w:rsidR="00A14037" w:rsidRDefault="00A14037" w:rsidP="00A14037">
      <w:pPr>
        <w:pStyle w:val="ListParagraph"/>
        <w:numPr>
          <w:ilvl w:val="0"/>
          <w:numId w:val="19"/>
        </w:numPr>
      </w:pPr>
      <w:r w:rsidRPr="00A14037">
        <w:rPr>
          <w:rStyle w:val="normaltextrun"/>
          <w:rFonts w:ascii="Calibri" w:hAnsi="Calibri" w:cs="Calibri"/>
        </w:rPr>
        <w:t>Documenting student interactions in accordance with department and institution policies in support of accountability and program assessment.</w:t>
      </w:r>
      <w:r w:rsidRPr="00A14037">
        <w:rPr>
          <w:rStyle w:val="eop"/>
          <w:rFonts w:ascii="Calibri" w:hAnsi="Calibri" w:cs="Calibri"/>
        </w:rPr>
        <w:t> </w:t>
      </w:r>
    </w:p>
    <w:p w14:paraId="068260FB" w14:textId="155F8962" w:rsidR="00A14037" w:rsidRPr="003C71B9" w:rsidRDefault="00A14037" w:rsidP="00A14037">
      <w:pPr>
        <w:pStyle w:val="ListParagraph"/>
        <w:numPr>
          <w:ilvl w:val="0"/>
          <w:numId w:val="19"/>
        </w:numPr>
        <w:rPr>
          <w:rStyle w:val="eop"/>
        </w:rPr>
      </w:pPr>
      <w:r w:rsidRPr="00A14037">
        <w:rPr>
          <w:rStyle w:val="normaltextrun"/>
          <w:rFonts w:ascii="Calibri" w:hAnsi="Calibri" w:cs="Calibri"/>
        </w:rPr>
        <w:t xml:space="preserve">Ensuring that all relevant advising and given career information is up to date; including but not limited </w:t>
      </w:r>
      <w:proofErr w:type="gramStart"/>
      <w:r w:rsidRPr="00A14037">
        <w:rPr>
          <w:rStyle w:val="normaltextrun"/>
          <w:rFonts w:ascii="Calibri" w:hAnsi="Calibri" w:cs="Calibri"/>
        </w:rPr>
        <w:t>to:</w:t>
      </w:r>
      <w:proofErr w:type="gramEnd"/>
      <w:r w:rsidRPr="00A14037">
        <w:rPr>
          <w:rStyle w:val="normaltextrun"/>
          <w:rFonts w:ascii="Calibri" w:hAnsi="Calibri" w:cs="Calibri"/>
        </w:rPr>
        <w:t xml:space="preserve"> admissions requirements; new programs and course changes; important dates; college-wide initiatives; transfer requirements and options.</w:t>
      </w:r>
      <w:r w:rsidRPr="00A14037">
        <w:rPr>
          <w:rStyle w:val="eop"/>
          <w:rFonts w:ascii="Calibri" w:hAnsi="Calibri" w:cs="Calibri"/>
        </w:rPr>
        <w:t> </w:t>
      </w:r>
    </w:p>
    <w:p w14:paraId="0D262EF9" w14:textId="6D95A151" w:rsidR="003C71B9" w:rsidRDefault="001B1E85" w:rsidP="00D43B77">
      <w:pPr>
        <w:pStyle w:val="ListParagraph"/>
        <w:numPr>
          <w:ilvl w:val="0"/>
          <w:numId w:val="19"/>
        </w:numPr>
      </w:pPr>
      <w:r w:rsidRPr="001B1E85">
        <w:lastRenderedPageBreak/>
        <w:t xml:space="preserve">Providing short-term individual and career advising to assist students with career, educational, and employment decision </w:t>
      </w:r>
      <w:proofErr w:type="gramStart"/>
      <w:r w:rsidRPr="001B1E85">
        <w:t>making;</w:t>
      </w:r>
      <w:proofErr w:type="gramEnd"/>
      <w:r w:rsidRPr="001B1E85">
        <w:t xml:space="preserve"> coordinating referrals to other college and community resources as appropriate.</w:t>
      </w:r>
    </w:p>
    <w:p w14:paraId="6299848D" w14:textId="00A1ED87" w:rsidR="003F16D3" w:rsidRPr="0024018A" w:rsidRDefault="00EB5678" w:rsidP="005701F9">
      <w:pPr>
        <w:pStyle w:val="Heading3"/>
        <w:jc w:val="both"/>
        <w:rPr>
          <w:rFonts w:asciiTheme="minorHAnsi" w:eastAsiaTheme="minorEastAsia" w:hAnsiTheme="minorHAnsi" w:cstheme="minorHAnsi"/>
          <w:color w:val="auto"/>
        </w:rPr>
      </w:pPr>
      <w:r w:rsidRPr="0024018A">
        <w:rPr>
          <w:rFonts w:asciiTheme="minorHAnsi" w:eastAsiaTheme="minorEastAsia" w:hAnsiTheme="minorHAnsi" w:cstheme="minorHAnsi"/>
          <w:color w:val="auto"/>
        </w:rPr>
        <w:t>Supporting Departmental and Institutional Initiatives:</w:t>
      </w:r>
    </w:p>
    <w:p w14:paraId="71293F2C" w14:textId="77777777" w:rsidR="00A41D10" w:rsidRPr="00A41D10" w:rsidRDefault="00A41D10" w:rsidP="00A41D10">
      <w:pPr>
        <w:pStyle w:val="ListParagraph"/>
        <w:numPr>
          <w:ilvl w:val="0"/>
          <w:numId w:val="21"/>
        </w:numPr>
      </w:pPr>
      <w:r w:rsidRPr="00A41D10">
        <w:t>Represents department on college committees and task forces as assigned.</w:t>
      </w:r>
    </w:p>
    <w:p w14:paraId="566979EA" w14:textId="77777777" w:rsidR="00A41D10" w:rsidRPr="00A41D10" w:rsidRDefault="00A41D10" w:rsidP="00A41D10">
      <w:pPr>
        <w:pStyle w:val="ListParagraph"/>
        <w:numPr>
          <w:ilvl w:val="0"/>
          <w:numId w:val="21"/>
        </w:numPr>
      </w:pPr>
      <w:r w:rsidRPr="00A41D10">
        <w:t xml:space="preserve">Assists with special events, follow-up, and other service initiatives. </w:t>
      </w:r>
    </w:p>
    <w:p w14:paraId="2776EB63" w14:textId="2ABF66CA" w:rsidR="00A41D10" w:rsidRDefault="00A41D10" w:rsidP="00A41D10">
      <w:pPr>
        <w:pStyle w:val="ListParagraph"/>
        <w:numPr>
          <w:ilvl w:val="0"/>
          <w:numId w:val="21"/>
        </w:numPr>
      </w:pPr>
      <w:r w:rsidRPr="00A41D10">
        <w:t>Collaborates with internal and external partners to provide equity based, culturally competent, efficient, and fair services.</w:t>
      </w:r>
    </w:p>
    <w:p w14:paraId="24EEBE92" w14:textId="77777777" w:rsidR="00143460" w:rsidRPr="0024018A" w:rsidRDefault="00143460" w:rsidP="005701F9">
      <w:pPr>
        <w:pStyle w:val="Heading2"/>
        <w:jc w:val="both"/>
        <w:rPr>
          <w:rFonts w:asciiTheme="minorHAnsi" w:eastAsiaTheme="minorEastAsia" w:hAnsiTheme="minorHAnsi" w:cstheme="minorHAnsi"/>
          <w:color w:val="auto"/>
        </w:rPr>
      </w:pPr>
      <w:r w:rsidRPr="0024018A">
        <w:rPr>
          <w:rFonts w:asciiTheme="minorHAnsi" w:eastAsiaTheme="minorEastAsia" w:hAnsiTheme="minorHAnsi" w:cstheme="minorHAnsi"/>
          <w:color w:val="auto"/>
        </w:rPr>
        <w:t>Knowledge, Skills, Abilities:</w:t>
      </w:r>
    </w:p>
    <w:p w14:paraId="59C61488" w14:textId="77777777" w:rsidR="00603FAC" w:rsidRPr="00603FAC" w:rsidRDefault="00603FAC" w:rsidP="00603FAC">
      <w:pPr>
        <w:pStyle w:val="ListParagraph"/>
        <w:numPr>
          <w:ilvl w:val="0"/>
          <w:numId w:val="22"/>
        </w:numPr>
      </w:pPr>
      <w:r w:rsidRPr="00603FAC">
        <w:t xml:space="preserve">Demonstrated evidence and understanding of the concepts of diversity and multiculturalism and their application in the workplace and higher education. </w:t>
      </w:r>
    </w:p>
    <w:p w14:paraId="1F0E7D73" w14:textId="77777777" w:rsidR="00603FAC" w:rsidRPr="00603FAC" w:rsidRDefault="00603FAC" w:rsidP="00603FAC">
      <w:pPr>
        <w:pStyle w:val="ListParagraph"/>
        <w:numPr>
          <w:ilvl w:val="0"/>
          <w:numId w:val="22"/>
        </w:numPr>
      </w:pPr>
      <w:r w:rsidRPr="00603FAC">
        <w:t xml:space="preserve">Experience utilizing technology to provide synchronous and asynchronous services to students. </w:t>
      </w:r>
    </w:p>
    <w:p w14:paraId="09EF68AA" w14:textId="77777777" w:rsidR="00603FAC" w:rsidRPr="00603FAC" w:rsidRDefault="00603FAC" w:rsidP="00603FAC">
      <w:pPr>
        <w:pStyle w:val="ListParagraph"/>
        <w:numPr>
          <w:ilvl w:val="0"/>
          <w:numId w:val="22"/>
        </w:numPr>
      </w:pPr>
      <w:r w:rsidRPr="00603FAC">
        <w:t>Experience with public speaking and group educational presentations.</w:t>
      </w:r>
    </w:p>
    <w:p w14:paraId="408F0AF7" w14:textId="77777777" w:rsidR="00603FAC" w:rsidRPr="00603FAC" w:rsidRDefault="00603FAC" w:rsidP="00603FAC">
      <w:pPr>
        <w:pStyle w:val="ListParagraph"/>
        <w:numPr>
          <w:ilvl w:val="0"/>
          <w:numId w:val="22"/>
        </w:numPr>
      </w:pPr>
      <w:r w:rsidRPr="00603FAC">
        <w:t xml:space="preserve">Experience developing traditional or web-based programming and materials for workshops, services, and special events. </w:t>
      </w:r>
    </w:p>
    <w:p w14:paraId="4AA46AF7" w14:textId="77777777" w:rsidR="00603FAC" w:rsidRPr="00603FAC" w:rsidRDefault="00603FAC" w:rsidP="00603FAC">
      <w:pPr>
        <w:pStyle w:val="ListParagraph"/>
        <w:numPr>
          <w:ilvl w:val="0"/>
          <w:numId w:val="22"/>
        </w:numPr>
      </w:pPr>
      <w:r w:rsidRPr="00603FAC">
        <w:t xml:space="preserve">Excellent computer skills including, working knowledge of EAB Navigate, Banner (INB and SSB), </w:t>
      </w:r>
      <w:proofErr w:type="spellStart"/>
      <w:r w:rsidRPr="00603FAC">
        <w:t>DegreeWorks</w:t>
      </w:r>
      <w:proofErr w:type="spellEnd"/>
      <w:r w:rsidRPr="00603FAC">
        <w:t xml:space="preserve">, and Microsoft Office Suite (Word, Access, Excel, </w:t>
      </w:r>
      <w:proofErr w:type="gramStart"/>
      <w:r w:rsidRPr="00603FAC">
        <w:t>Outlook</w:t>
      </w:r>
      <w:proofErr w:type="gramEnd"/>
      <w:r w:rsidRPr="00603FAC">
        <w:t xml:space="preserve"> and PowerPoint). </w:t>
      </w:r>
    </w:p>
    <w:p w14:paraId="20A85947" w14:textId="77777777" w:rsidR="00603FAC" w:rsidRPr="00603FAC" w:rsidRDefault="00603FAC" w:rsidP="00603FAC">
      <w:pPr>
        <w:pStyle w:val="ListParagraph"/>
        <w:numPr>
          <w:ilvl w:val="0"/>
          <w:numId w:val="22"/>
        </w:numPr>
      </w:pPr>
      <w:r w:rsidRPr="00603FAC">
        <w:t>In-depth knowledge of academic advising procedures and policies; advising information resources; and college’s instructional programs.</w:t>
      </w:r>
    </w:p>
    <w:p w14:paraId="7575C092" w14:textId="77777777" w:rsidR="00603FAC" w:rsidRPr="00603FAC" w:rsidRDefault="00603FAC" w:rsidP="00603FAC">
      <w:pPr>
        <w:pStyle w:val="ListParagraph"/>
        <w:numPr>
          <w:ilvl w:val="0"/>
          <w:numId w:val="22"/>
        </w:numPr>
      </w:pPr>
      <w:r w:rsidRPr="00603FAC">
        <w:t>Ability to prepare effective written communications, utilizing correct grammar and spelling.</w:t>
      </w:r>
    </w:p>
    <w:p w14:paraId="4169A1B1" w14:textId="77777777" w:rsidR="00603FAC" w:rsidRPr="00603FAC" w:rsidRDefault="00603FAC" w:rsidP="00603FAC">
      <w:pPr>
        <w:pStyle w:val="ListParagraph"/>
        <w:numPr>
          <w:ilvl w:val="0"/>
          <w:numId w:val="22"/>
        </w:numPr>
      </w:pPr>
      <w:r w:rsidRPr="00603FAC">
        <w:t>Skills in organization and accurate recordkeeping with strict attention to detail and student privacy issues.</w:t>
      </w:r>
    </w:p>
    <w:p w14:paraId="0C6CD87F" w14:textId="77777777" w:rsidR="00603FAC" w:rsidRPr="00603FAC" w:rsidRDefault="00603FAC" w:rsidP="00603FAC">
      <w:pPr>
        <w:pStyle w:val="ListParagraph"/>
        <w:numPr>
          <w:ilvl w:val="0"/>
          <w:numId w:val="22"/>
        </w:numPr>
      </w:pPr>
      <w:r w:rsidRPr="00603FAC">
        <w:t>Ability to develop practical academic and career plans of action based upon student’s individual life situation and goals.</w:t>
      </w:r>
    </w:p>
    <w:p w14:paraId="46BA47C5" w14:textId="77777777" w:rsidR="00603FAC" w:rsidRPr="00603FAC" w:rsidRDefault="00603FAC" w:rsidP="00603FAC">
      <w:pPr>
        <w:pStyle w:val="ListParagraph"/>
        <w:numPr>
          <w:ilvl w:val="0"/>
          <w:numId w:val="22"/>
        </w:numPr>
      </w:pPr>
      <w:r w:rsidRPr="00603FAC">
        <w:t>Ability to professionally and tactfully interact, communicate, establish rapport and work collaboratively with a wide variety of constituents, including students, faculty, staff, and community members/organizations.</w:t>
      </w:r>
    </w:p>
    <w:p w14:paraId="73601CEA" w14:textId="77777777" w:rsidR="00603FAC" w:rsidRPr="00603FAC" w:rsidRDefault="00603FAC" w:rsidP="00603FAC">
      <w:pPr>
        <w:pStyle w:val="ListParagraph"/>
        <w:numPr>
          <w:ilvl w:val="0"/>
          <w:numId w:val="22"/>
        </w:numPr>
      </w:pPr>
      <w:r w:rsidRPr="00603FAC">
        <w:t>Ability to work independently and follow through on assignments with minimal direction.</w:t>
      </w:r>
    </w:p>
    <w:p w14:paraId="494240BB" w14:textId="77777777" w:rsidR="00603FAC" w:rsidRPr="00603FAC" w:rsidRDefault="00603FAC" w:rsidP="00603FAC">
      <w:pPr>
        <w:pStyle w:val="ListParagraph"/>
        <w:numPr>
          <w:ilvl w:val="0"/>
          <w:numId w:val="22"/>
        </w:numPr>
      </w:pPr>
      <w:r w:rsidRPr="00603FAC">
        <w:t xml:space="preserve">Barring special circumstances (as evaluated by supervisor), this position will not be granted annual leave during semester breaks when the college is open, due to responsibilities in supporting break advising efforts. </w:t>
      </w:r>
    </w:p>
    <w:p w14:paraId="0DBA2C5D" w14:textId="77777777" w:rsidR="00603FAC" w:rsidRPr="00603FAC" w:rsidRDefault="00603FAC" w:rsidP="00603FAC">
      <w:pPr>
        <w:pStyle w:val="ListParagraph"/>
        <w:numPr>
          <w:ilvl w:val="0"/>
          <w:numId w:val="22"/>
        </w:numPr>
      </w:pPr>
      <w:r w:rsidRPr="00603FAC">
        <w:t>Position requires energetic, flexible team member willing to work occasional evenings and Saturdays to accommodate programming needs; travel between all campuses as needed.</w:t>
      </w:r>
    </w:p>
    <w:p w14:paraId="3A44AAE0" w14:textId="77777777" w:rsidR="00603FAC" w:rsidRPr="00603FAC" w:rsidRDefault="00603FAC" w:rsidP="00603FAC">
      <w:pPr>
        <w:pStyle w:val="ListParagraph"/>
        <w:numPr>
          <w:ilvl w:val="0"/>
          <w:numId w:val="22"/>
        </w:numPr>
      </w:pPr>
      <w:r w:rsidRPr="00603FAC">
        <w:t>Demonstrated understanding of current labor market trends and career information resources</w:t>
      </w:r>
    </w:p>
    <w:p w14:paraId="5B65A4A7" w14:textId="49C39748" w:rsidR="00603FAC" w:rsidRDefault="00603FAC" w:rsidP="00603FAC">
      <w:pPr>
        <w:pStyle w:val="ListParagraph"/>
        <w:numPr>
          <w:ilvl w:val="0"/>
          <w:numId w:val="22"/>
        </w:numPr>
      </w:pPr>
      <w:r w:rsidRPr="00603FAC">
        <w:t>Ability to work evenings as needed, and travel to multiple campuses and off campus locations.</w:t>
      </w:r>
    </w:p>
    <w:p w14:paraId="760C6E3F" w14:textId="710802F0" w:rsidR="00143460" w:rsidRPr="00FE42D2" w:rsidRDefault="00143460" w:rsidP="00603FAC">
      <w:pPr>
        <w:pStyle w:val="Heading2"/>
        <w:jc w:val="both"/>
        <w:rPr>
          <w:rFonts w:asciiTheme="minorHAnsi" w:eastAsiaTheme="minorEastAsia" w:hAnsiTheme="minorHAnsi" w:cstheme="minorHAnsi"/>
          <w:color w:val="auto"/>
        </w:rPr>
      </w:pPr>
      <w:r w:rsidRPr="00FE42D2">
        <w:rPr>
          <w:rFonts w:asciiTheme="minorHAnsi" w:eastAsiaTheme="minorEastAsia" w:hAnsiTheme="minorHAnsi" w:cstheme="minorHAnsi"/>
          <w:color w:val="auto"/>
        </w:rPr>
        <w:t>Minimum Qualifications:</w:t>
      </w:r>
    </w:p>
    <w:p w14:paraId="55EE6391" w14:textId="3AB90AEF" w:rsidR="00143460" w:rsidRPr="009A3483" w:rsidRDefault="00143460" w:rsidP="005701F9">
      <w:pPr>
        <w:numPr>
          <w:ilvl w:val="0"/>
          <w:numId w:val="8"/>
        </w:numPr>
        <w:spacing w:after="0" w:line="240" w:lineRule="auto"/>
        <w:contextualSpacing/>
        <w:jc w:val="both"/>
        <w:rPr>
          <w:rFonts w:eastAsiaTheme="minorEastAsia"/>
          <w:b/>
          <w:bCs/>
        </w:rPr>
      </w:pPr>
      <w:r w:rsidRPr="7019891F">
        <w:rPr>
          <w:rFonts w:eastAsiaTheme="minorEastAsia"/>
        </w:rPr>
        <w:t xml:space="preserve">Bachelor’s degree from a </w:t>
      </w:r>
      <w:r w:rsidR="00492864" w:rsidRPr="7019891F">
        <w:rPr>
          <w:rFonts w:eastAsiaTheme="minorEastAsia"/>
        </w:rPr>
        <w:t>regionally accredited</w:t>
      </w:r>
      <w:r w:rsidRPr="7019891F">
        <w:rPr>
          <w:rFonts w:eastAsiaTheme="minorEastAsia"/>
        </w:rPr>
        <w:t xml:space="preserve"> institution </w:t>
      </w:r>
    </w:p>
    <w:p w14:paraId="6CE865C0" w14:textId="3E1FB048" w:rsidR="55F24497" w:rsidRDefault="55F24497" w:rsidP="005701F9">
      <w:pPr>
        <w:numPr>
          <w:ilvl w:val="0"/>
          <w:numId w:val="8"/>
        </w:numPr>
        <w:spacing w:after="0" w:line="240" w:lineRule="auto"/>
        <w:contextualSpacing/>
        <w:jc w:val="both"/>
        <w:rPr>
          <w:rFonts w:eastAsiaTheme="minorEastAsia"/>
          <w:b/>
          <w:bCs/>
        </w:rPr>
      </w:pPr>
      <w:r w:rsidRPr="7019891F">
        <w:rPr>
          <w:rFonts w:eastAsiaTheme="minorEastAsia"/>
        </w:rPr>
        <w:t>Understanding of community college students and the community college mission</w:t>
      </w:r>
    </w:p>
    <w:p w14:paraId="63BCC211" w14:textId="74EDD7FC" w:rsidR="7019891F" w:rsidRDefault="7019891F" w:rsidP="005701F9">
      <w:pPr>
        <w:numPr>
          <w:ilvl w:val="0"/>
          <w:numId w:val="8"/>
        </w:numPr>
        <w:spacing w:after="0" w:line="240" w:lineRule="auto"/>
        <w:contextualSpacing/>
        <w:jc w:val="both"/>
        <w:rPr>
          <w:rFonts w:eastAsiaTheme="minorEastAsia"/>
          <w:b/>
          <w:bCs/>
        </w:rPr>
      </w:pPr>
      <w:r w:rsidRPr="16A8324F">
        <w:rPr>
          <w:rFonts w:eastAsiaTheme="minorEastAsia"/>
        </w:rPr>
        <w:t>Experience working with students in a secondary or post-secondary setting.</w:t>
      </w:r>
    </w:p>
    <w:p w14:paraId="0BB03E23" w14:textId="77777777" w:rsidR="00B95740" w:rsidRDefault="00B95740" w:rsidP="005701F9">
      <w:pPr>
        <w:pStyle w:val="Heading2"/>
        <w:jc w:val="both"/>
        <w:rPr>
          <w:rFonts w:asciiTheme="minorHAnsi" w:eastAsia="Calibri" w:hAnsiTheme="minorHAnsi" w:cstheme="minorHAnsi"/>
          <w:color w:val="auto"/>
        </w:rPr>
      </w:pPr>
    </w:p>
    <w:p w14:paraId="1FEB0A04" w14:textId="36057D9A" w:rsidR="003F16D3" w:rsidRPr="00316A9D" w:rsidRDefault="7019891F" w:rsidP="00316A9D">
      <w:pPr>
        <w:pStyle w:val="Heading2"/>
        <w:spacing w:after="240"/>
        <w:rPr>
          <w:rFonts w:asciiTheme="minorHAnsi" w:hAnsiTheme="minorHAnsi" w:cstheme="minorHAnsi"/>
          <w:color w:val="auto"/>
        </w:rPr>
      </w:pPr>
      <w:r w:rsidRPr="00316A9D">
        <w:rPr>
          <w:rFonts w:asciiTheme="minorHAnsi" w:hAnsiTheme="minorHAnsi" w:cstheme="minorHAnsi"/>
          <w:color w:val="auto"/>
        </w:rPr>
        <w:t>Compensation:</w:t>
      </w:r>
      <w:r w:rsidR="00FE42D2" w:rsidRPr="00316A9D">
        <w:rPr>
          <w:rFonts w:asciiTheme="minorHAnsi" w:hAnsiTheme="minorHAnsi" w:cstheme="minorHAnsi"/>
          <w:color w:val="auto"/>
        </w:rPr>
        <w:t xml:space="preserve"> </w:t>
      </w:r>
      <w:r w:rsidRPr="00217676">
        <w:rPr>
          <w:rFonts w:asciiTheme="minorHAnsi" w:hAnsiTheme="minorHAnsi" w:cstheme="minorHAnsi"/>
          <w:color w:val="auto"/>
          <w:sz w:val="22"/>
          <w:szCs w:val="22"/>
        </w:rPr>
        <w:t>$15.00 per hour. This position is not eligible for benefits.</w:t>
      </w:r>
    </w:p>
    <w:p w14:paraId="66FC8CEA" w14:textId="1642941C" w:rsidR="003F16D3" w:rsidRPr="00FE42D2" w:rsidRDefault="7019891F" w:rsidP="005701F9">
      <w:pPr>
        <w:spacing w:after="160" w:line="259" w:lineRule="auto"/>
        <w:contextualSpacing/>
        <w:jc w:val="both"/>
        <w:rPr>
          <w:rFonts w:eastAsia="Calibri" w:cstheme="minorHAnsi"/>
        </w:rPr>
      </w:pPr>
      <w:r w:rsidRPr="00FE42D2">
        <w:rPr>
          <w:rStyle w:val="Heading2Char"/>
          <w:rFonts w:asciiTheme="minorHAnsi" w:hAnsiTheme="minorHAnsi" w:cstheme="minorHAnsi"/>
          <w:color w:val="auto"/>
        </w:rPr>
        <w:t>Work Hour Expectations:</w:t>
      </w:r>
      <w:r w:rsidRPr="00FE42D2">
        <w:rPr>
          <w:rFonts w:eastAsia="Calibri" w:cstheme="minorHAnsi"/>
        </w:rPr>
        <w:t xml:space="preserve"> 2</w:t>
      </w:r>
      <w:r w:rsidR="0088060B">
        <w:rPr>
          <w:rFonts w:eastAsia="Calibri" w:cstheme="minorHAnsi"/>
        </w:rPr>
        <w:t>0</w:t>
      </w:r>
      <w:r w:rsidRPr="00FE42D2">
        <w:rPr>
          <w:rFonts w:eastAsia="Calibri" w:cstheme="minorHAnsi"/>
        </w:rPr>
        <w:t>-28 hours per week</w:t>
      </w:r>
    </w:p>
    <w:p w14:paraId="359223A2" w14:textId="7033B569" w:rsidR="003F16D3" w:rsidRPr="00FE42D2" w:rsidRDefault="7019891F" w:rsidP="005701F9">
      <w:pPr>
        <w:pStyle w:val="Heading2"/>
        <w:jc w:val="both"/>
        <w:rPr>
          <w:rFonts w:asciiTheme="minorHAnsi" w:eastAsia="Calibri" w:hAnsiTheme="minorHAnsi" w:cstheme="minorHAnsi"/>
          <w:color w:val="auto"/>
        </w:rPr>
      </w:pPr>
      <w:r w:rsidRPr="00FE42D2">
        <w:rPr>
          <w:rFonts w:asciiTheme="minorHAnsi" w:eastAsia="Calibri" w:hAnsiTheme="minorHAnsi" w:cstheme="minorHAnsi"/>
          <w:color w:val="auto"/>
        </w:rPr>
        <w:t xml:space="preserve">Hours of Operation: </w:t>
      </w:r>
    </w:p>
    <w:p w14:paraId="64AA88BC" w14:textId="0E89237E" w:rsidR="003F16D3" w:rsidRDefault="7019891F" w:rsidP="005701F9">
      <w:pPr>
        <w:pStyle w:val="ListParagraph"/>
        <w:numPr>
          <w:ilvl w:val="0"/>
          <w:numId w:val="2"/>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Monday 8am – 8pm</w:t>
      </w:r>
    </w:p>
    <w:p w14:paraId="5C817FC0" w14:textId="73508F90" w:rsidR="003F16D3" w:rsidRDefault="7019891F" w:rsidP="005701F9">
      <w:pPr>
        <w:pStyle w:val="ListParagraph"/>
        <w:numPr>
          <w:ilvl w:val="0"/>
          <w:numId w:val="2"/>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Tuesday 8am – 8pm</w:t>
      </w:r>
    </w:p>
    <w:p w14:paraId="26BA3E6F" w14:textId="6D22CC9A" w:rsidR="003F16D3" w:rsidRDefault="7019891F" w:rsidP="005701F9">
      <w:pPr>
        <w:pStyle w:val="ListParagraph"/>
        <w:numPr>
          <w:ilvl w:val="0"/>
          <w:numId w:val="2"/>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Wednesday 8am – 8pm</w:t>
      </w:r>
    </w:p>
    <w:p w14:paraId="2ED06ACE" w14:textId="3E726FEA" w:rsidR="003F16D3" w:rsidRDefault="7019891F" w:rsidP="005701F9">
      <w:pPr>
        <w:pStyle w:val="ListParagraph"/>
        <w:numPr>
          <w:ilvl w:val="0"/>
          <w:numId w:val="2"/>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Thursday 8am – 8pm</w:t>
      </w:r>
    </w:p>
    <w:p w14:paraId="79E08410" w14:textId="634C00B1" w:rsidR="003F16D3" w:rsidRDefault="7019891F" w:rsidP="005701F9">
      <w:pPr>
        <w:pStyle w:val="ListParagraph"/>
        <w:numPr>
          <w:ilvl w:val="0"/>
          <w:numId w:val="2"/>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Friday 8am – 5pm</w:t>
      </w:r>
    </w:p>
    <w:p w14:paraId="184B22C3" w14:textId="50BAC27C" w:rsidR="003F16D3" w:rsidRPr="00FE42D2" w:rsidRDefault="7019891F" w:rsidP="005701F9">
      <w:pPr>
        <w:pStyle w:val="Heading2"/>
        <w:jc w:val="both"/>
        <w:rPr>
          <w:rFonts w:asciiTheme="minorHAnsi" w:eastAsia="Calibri" w:hAnsiTheme="minorHAnsi" w:cstheme="minorHAnsi"/>
          <w:color w:val="auto"/>
        </w:rPr>
      </w:pPr>
      <w:r w:rsidRPr="00FE42D2">
        <w:rPr>
          <w:rFonts w:asciiTheme="minorHAnsi" w:eastAsia="Calibri" w:hAnsiTheme="minorHAnsi" w:cstheme="minorHAnsi"/>
          <w:color w:val="auto"/>
        </w:rPr>
        <w:t xml:space="preserve">Work Locations: </w:t>
      </w:r>
    </w:p>
    <w:p w14:paraId="0DCAEC15" w14:textId="706B761A" w:rsidR="003F16D3" w:rsidRDefault="7019891F" w:rsidP="005701F9">
      <w:pPr>
        <w:pStyle w:val="ListParagraph"/>
        <w:numPr>
          <w:ilvl w:val="0"/>
          <w:numId w:val="1"/>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Centennial Campus – 5675 S. Academy Blvd., Colorado Springs, CO 80906</w:t>
      </w:r>
    </w:p>
    <w:p w14:paraId="20B158A6" w14:textId="416B3649" w:rsidR="003F16D3" w:rsidRDefault="7019891F" w:rsidP="005701F9">
      <w:pPr>
        <w:pStyle w:val="ListParagraph"/>
        <w:numPr>
          <w:ilvl w:val="0"/>
          <w:numId w:val="1"/>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Downtown Studio Campus – 100 West Pikes Peak Ave., Colorado Springs, CO 80903</w:t>
      </w:r>
    </w:p>
    <w:p w14:paraId="54822069" w14:textId="6089FA4E" w:rsidR="003F16D3" w:rsidRDefault="7019891F" w:rsidP="005701F9">
      <w:pPr>
        <w:pStyle w:val="ListParagraph"/>
        <w:numPr>
          <w:ilvl w:val="0"/>
          <w:numId w:val="1"/>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 xml:space="preserve">Rampart Range Campus – 2070 </w:t>
      </w:r>
      <w:proofErr w:type="spellStart"/>
      <w:r w:rsidRPr="7019891F">
        <w:rPr>
          <w:rFonts w:ascii="Calibri" w:eastAsia="Calibri" w:hAnsi="Calibri" w:cs="Calibri"/>
          <w:color w:val="000000" w:themeColor="text1"/>
        </w:rPr>
        <w:t>Interquest</w:t>
      </w:r>
      <w:proofErr w:type="spellEnd"/>
      <w:r w:rsidRPr="7019891F">
        <w:rPr>
          <w:rFonts w:ascii="Calibri" w:eastAsia="Calibri" w:hAnsi="Calibri" w:cs="Calibri"/>
          <w:color w:val="000000" w:themeColor="text1"/>
        </w:rPr>
        <w:t xml:space="preserve"> Parkway, Colorado Springs, CO 80921</w:t>
      </w:r>
    </w:p>
    <w:p w14:paraId="1AD80DBF" w14:textId="7A92B764" w:rsidR="003F16D3" w:rsidRDefault="7019891F" w:rsidP="005701F9">
      <w:pPr>
        <w:pStyle w:val="ListParagraph"/>
        <w:numPr>
          <w:ilvl w:val="0"/>
          <w:numId w:val="1"/>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Additional sites, as determined by Director, Coordinator, or Assistant Coordinator, may include but are not limited to:</w:t>
      </w:r>
    </w:p>
    <w:p w14:paraId="6DDA2669" w14:textId="611E4CE4" w:rsidR="003F16D3" w:rsidRDefault="7019891F" w:rsidP="005701F9">
      <w:pPr>
        <w:pStyle w:val="ListParagraph"/>
        <w:numPr>
          <w:ilvl w:val="1"/>
          <w:numId w:val="1"/>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Fort Carson Education Center – 1661 O’Connell St., Building 1012, Fort Carson, CO 80913</w:t>
      </w:r>
    </w:p>
    <w:p w14:paraId="5405F0E9" w14:textId="6BBCEF31" w:rsidR="003F16D3" w:rsidRDefault="7019891F" w:rsidP="005701F9">
      <w:pPr>
        <w:pStyle w:val="ListParagraph"/>
        <w:numPr>
          <w:ilvl w:val="1"/>
          <w:numId w:val="1"/>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Peterson Space Force Base Education Center – 1141 Stewart Ave., Building 1411, Colorado Springs, CO 80914</w:t>
      </w:r>
    </w:p>
    <w:p w14:paraId="4ED83CF9" w14:textId="2B2480E9" w:rsidR="003F16D3" w:rsidRDefault="7019891F" w:rsidP="005701F9">
      <w:pPr>
        <w:pStyle w:val="ListParagraph"/>
        <w:numPr>
          <w:ilvl w:val="1"/>
          <w:numId w:val="1"/>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Regional High Schools</w:t>
      </w:r>
    </w:p>
    <w:p w14:paraId="2D886AF2" w14:textId="129F53FF" w:rsidR="003F16D3" w:rsidRDefault="7019891F" w:rsidP="005701F9">
      <w:pPr>
        <w:pStyle w:val="ListParagraph"/>
        <w:numPr>
          <w:ilvl w:val="1"/>
          <w:numId w:val="1"/>
        </w:numPr>
        <w:spacing w:after="160" w:line="259" w:lineRule="auto"/>
        <w:jc w:val="both"/>
        <w:rPr>
          <w:rFonts w:eastAsiaTheme="minorEastAsia"/>
          <w:color w:val="000000" w:themeColor="text1"/>
        </w:rPr>
      </w:pPr>
      <w:r w:rsidRPr="7019891F">
        <w:rPr>
          <w:rFonts w:ascii="Calibri" w:eastAsia="Calibri" w:hAnsi="Calibri" w:cs="Calibri"/>
          <w:color w:val="000000" w:themeColor="text1"/>
        </w:rPr>
        <w:t>Remote location</w:t>
      </w:r>
    </w:p>
    <w:p w14:paraId="35517D85" w14:textId="5A0188A8" w:rsidR="003F16D3" w:rsidRDefault="003F16D3" w:rsidP="005701F9">
      <w:pPr>
        <w:spacing w:line="240" w:lineRule="auto"/>
        <w:ind w:left="720" w:hanging="720"/>
        <w:contextualSpacing/>
        <w:jc w:val="both"/>
        <w:rPr>
          <w:rFonts w:ascii="Times New Roman" w:hAnsi="Times New Roman"/>
          <w:b/>
          <w:bCs/>
        </w:rPr>
      </w:pPr>
    </w:p>
    <w:p w14:paraId="12492F36" w14:textId="77777777" w:rsidR="003F16D3" w:rsidRDefault="003F16D3" w:rsidP="005701F9">
      <w:pPr>
        <w:spacing w:line="240" w:lineRule="auto"/>
        <w:ind w:left="720" w:hanging="720"/>
        <w:contextualSpacing/>
        <w:jc w:val="both"/>
        <w:rPr>
          <w:rFonts w:ascii="Times New Roman" w:hAnsi="Times New Roman"/>
          <w:b/>
        </w:rPr>
      </w:pPr>
    </w:p>
    <w:p w14:paraId="1CA4E091" w14:textId="77777777" w:rsidR="003F16D3" w:rsidRDefault="003F16D3" w:rsidP="005701F9">
      <w:pPr>
        <w:spacing w:line="240" w:lineRule="auto"/>
        <w:ind w:left="720" w:hanging="720"/>
        <w:contextualSpacing/>
        <w:jc w:val="both"/>
        <w:rPr>
          <w:rFonts w:ascii="Times New Roman" w:hAnsi="Times New Roman"/>
          <w:b/>
        </w:rPr>
      </w:pPr>
    </w:p>
    <w:p w14:paraId="7C47EC1F" w14:textId="77777777" w:rsidR="003F16D3" w:rsidRDefault="003F16D3" w:rsidP="005701F9">
      <w:pPr>
        <w:spacing w:line="240" w:lineRule="auto"/>
        <w:ind w:left="720" w:hanging="720"/>
        <w:contextualSpacing/>
        <w:jc w:val="both"/>
        <w:rPr>
          <w:rFonts w:ascii="Times New Roman" w:hAnsi="Times New Roman"/>
          <w:b/>
        </w:rPr>
      </w:pPr>
    </w:p>
    <w:p w14:paraId="6E3A4C1B" w14:textId="77777777" w:rsidR="003F16D3" w:rsidRDefault="003F16D3" w:rsidP="005701F9">
      <w:pPr>
        <w:spacing w:line="240" w:lineRule="auto"/>
        <w:ind w:left="720" w:hanging="720"/>
        <w:contextualSpacing/>
        <w:jc w:val="both"/>
        <w:rPr>
          <w:rFonts w:ascii="Times New Roman" w:hAnsi="Times New Roman"/>
          <w:b/>
        </w:rPr>
      </w:pPr>
    </w:p>
    <w:p w14:paraId="4D86A8E9" w14:textId="77777777" w:rsidR="003F16D3" w:rsidRDefault="003F16D3" w:rsidP="005701F9">
      <w:pPr>
        <w:spacing w:line="240" w:lineRule="auto"/>
        <w:ind w:left="720" w:hanging="720"/>
        <w:contextualSpacing/>
        <w:jc w:val="both"/>
        <w:rPr>
          <w:rFonts w:ascii="Times New Roman" w:hAnsi="Times New Roman"/>
          <w:b/>
        </w:rPr>
      </w:pPr>
    </w:p>
    <w:p w14:paraId="420ACB49" w14:textId="77777777" w:rsidR="003F16D3" w:rsidRDefault="003F16D3" w:rsidP="005701F9">
      <w:pPr>
        <w:spacing w:line="240" w:lineRule="auto"/>
        <w:ind w:left="720" w:hanging="720"/>
        <w:contextualSpacing/>
        <w:jc w:val="both"/>
        <w:rPr>
          <w:rFonts w:ascii="Times New Roman" w:hAnsi="Times New Roman"/>
          <w:b/>
        </w:rPr>
      </w:pPr>
    </w:p>
    <w:p w14:paraId="332584CA" w14:textId="77777777" w:rsidR="00CB4D32" w:rsidRDefault="00CB4D32" w:rsidP="00AF6898">
      <w:pPr>
        <w:spacing w:line="240" w:lineRule="auto"/>
        <w:contextualSpacing/>
        <w:jc w:val="center"/>
      </w:pPr>
    </w:p>
    <w:sectPr w:rsidR="00CB4D32" w:rsidSect="00C1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065"/>
    <w:multiLevelType w:val="hybridMultilevel"/>
    <w:tmpl w:val="179E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B63E5"/>
    <w:multiLevelType w:val="hybridMultilevel"/>
    <w:tmpl w:val="F5CC1D7E"/>
    <w:lvl w:ilvl="0" w:tplc="BAACE48C">
      <w:start w:val="1"/>
      <w:numFmt w:val="bullet"/>
      <w:lvlText w:val=""/>
      <w:lvlJc w:val="left"/>
      <w:pPr>
        <w:ind w:left="720" w:hanging="360"/>
      </w:pPr>
      <w:rPr>
        <w:rFonts w:ascii="Symbol" w:hAnsi="Symbol" w:hint="default"/>
      </w:rPr>
    </w:lvl>
    <w:lvl w:ilvl="1" w:tplc="73A026F0">
      <w:start w:val="1"/>
      <w:numFmt w:val="bullet"/>
      <w:lvlText w:val="o"/>
      <w:lvlJc w:val="left"/>
      <w:pPr>
        <w:ind w:left="1440" w:hanging="360"/>
      </w:pPr>
      <w:rPr>
        <w:rFonts w:ascii="Courier New" w:hAnsi="Courier New" w:hint="default"/>
      </w:rPr>
    </w:lvl>
    <w:lvl w:ilvl="2" w:tplc="26BAF57C">
      <w:start w:val="1"/>
      <w:numFmt w:val="bullet"/>
      <w:lvlText w:val=""/>
      <w:lvlJc w:val="left"/>
      <w:pPr>
        <w:ind w:left="2160" w:hanging="360"/>
      </w:pPr>
      <w:rPr>
        <w:rFonts w:ascii="Wingdings" w:hAnsi="Wingdings" w:hint="default"/>
      </w:rPr>
    </w:lvl>
    <w:lvl w:ilvl="3" w:tplc="434C2396">
      <w:start w:val="1"/>
      <w:numFmt w:val="bullet"/>
      <w:lvlText w:val=""/>
      <w:lvlJc w:val="left"/>
      <w:pPr>
        <w:ind w:left="2880" w:hanging="360"/>
      </w:pPr>
      <w:rPr>
        <w:rFonts w:ascii="Symbol" w:hAnsi="Symbol" w:hint="default"/>
      </w:rPr>
    </w:lvl>
    <w:lvl w:ilvl="4" w:tplc="AFA8344A">
      <w:start w:val="1"/>
      <w:numFmt w:val="bullet"/>
      <w:lvlText w:val="o"/>
      <w:lvlJc w:val="left"/>
      <w:pPr>
        <w:ind w:left="3600" w:hanging="360"/>
      </w:pPr>
      <w:rPr>
        <w:rFonts w:ascii="Courier New" w:hAnsi="Courier New" w:hint="default"/>
      </w:rPr>
    </w:lvl>
    <w:lvl w:ilvl="5" w:tplc="6B32BC46">
      <w:start w:val="1"/>
      <w:numFmt w:val="bullet"/>
      <w:lvlText w:val=""/>
      <w:lvlJc w:val="left"/>
      <w:pPr>
        <w:ind w:left="4320" w:hanging="360"/>
      </w:pPr>
      <w:rPr>
        <w:rFonts w:ascii="Wingdings" w:hAnsi="Wingdings" w:hint="default"/>
      </w:rPr>
    </w:lvl>
    <w:lvl w:ilvl="6" w:tplc="599C2BFC">
      <w:start w:val="1"/>
      <w:numFmt w:val="bullet"/>
      <w:lvlText w:val=""/>
      <w:lvlJc w:val="left"/>
      <w:pPr>
        <w:ind w:left="5040" w:hanging="360"/>
      </w:pPr>
      <w:rPr>
        <w:rFonts w:ascii="Symbol" w:hAnsi="Symbol" w:hint="default"/>
      </w:rPr>
    </w:lvl>
    <w:lvl w:ilvl="7" w:tplc="EA86C4E0">
      <w:start w:val="1"/>
      <w:numFmt w:val="bullet"/>
      <w:lvlText w:val="o"/>
      <w:lvlJc w:val="left"/>
      <w:pPr>
        <w:ind w:left="5760" w:hanging="360"/>
      </w:pPr>
      <w:rPr>
        <w:rFonts w:ascii="Courier New" w:hAnsi="Courier New" w:hint="default"/>
      </w:rPr>
    </w:lvl>
    <w:lvl w:ilvl="8" w:tplc="3D1828B0">
      <w:start w:val="1"/>
      <w:numFmt w:val="bullet"/>
      <w:lvlText w:val=""/>
      <w:lvlJc w:val="left"/>
      <w:pPr>
        <w:ind w:left="6480" w:hanging="360"/>
      </w:pPr>
      <w:rPr>
        <w:rFonts w:ascii="Wingdings" w:hAnsi="Wingdings" w:hint="default"/>
      </w:rPr>
    </w:lvl>
  </w:abstractNum>
  <w:abstractNum w:abstractNumId="2" w15:restartNumberingAfterBreak="0">
    <w:nsid w:val="1CD371B3"/>
    <w:multiLevelType w:val="hybridMultilevel"/>
    <w:tmpl w:val="7BE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123C9"/>
    <w:multiLevelType w:val="multilevel"/>
    <w:tmpl w:val="1B0C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459D6"/>
    <w:multiLevelType w:val="hybridMultilevel"/>
    <w:tmpl w:val="438CB2BE"/>
    <w:lvl w:ilvl="0" w:tplc="95B47F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D7033"/>
    <w:multiLevelType w:val="hybridMultilevel"/>
    <w:tmpl w:val="64DA7D54"/>
    <w:lvl w:ilvl="0" w:tplc="D5466F0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E9F2AC8"/>
    <w:multiLevelType w:val="hybridMultilevel"/>
    <w:tmpl w:val="E1147CC8"/>
    <w:lvl w:ilvl="0" w:tplc="D5466F0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2B7125"/>
    <w:multiLevelType w:val="hybridMultilevel"/>
    <w:tmpl w:val="61765190"/>
    <w:lvl w:ilvl="0" w:tplc="807EC466">
      <w:start w:val="1"/>
      <w:numFmt w:val="upperLetter"/>
      <w:lvlText w:val="%1."/>
      <w:lvlJc w:val="left"/>
      <w:pPr>
        <w:ind w:left="720" w:hanging="360"/>
      </w:pPr>
    </w:lvl>
    <w:lvl w:ilvl="1" w:tplc="0B76FB4A">
      <w:start w:val="1"/>
      <w:numFmt w:val="lowerLetter"/>
      <w:lvlText w:val="%2."/>
      <w:lvlJc w:val="left"/>
      <w:pPr>
        <w:ind w:left="1440" w:hanging="360"/>
      </w:pPr>
    </w:lvl>
    <w:lvl w:ilvl="2" w:tplc="E864C38C">
      <w:start w:val="1"/>
      <w:numFmt w:val="lowerRoman"/>
      <w:lvlText w:val="%3."/>
      <w:lvlJc w:val="right"/>
      <w:pPr>
        <w:ind w:left="2160" w:hanging="180"/>
      </w:pPr>
    </w:lvl>
    <w:lvl w:ilvl="3" w:tplc="59127336">
      <w:start w:val="1"/>
      <w:numFmt w:val="decimal"/>
      <w:lvlText w:val="%4."/>
      <w:lvlJc w:val="left"/>
      <w:pPr>
        <w:ind w:left="2880" w:hanging="360"/>
      </w:pPr>
    </w:lvl>
    <w:lvl w:ilvl="4" w:tplc="6AF83A3E">
      <w:start w:val="1"/>
      <w:numFmt w:val="lowerLetter"/>
      <w:lvlText w:val="%5."/>
      <w:lvlJc w:val="left"/>
      <w:pPr>
        <w:ind w:left="3600" w:hanging="360"/>
      </w:pPr>
    </w:lvl>
    <w:lvl w:ilvl="5" w:tplc="B0D69EB6">
      <w:start w:val="1"/>
      <w:numFmt w:val="lowerRoman"/>
      <w:lvlText w:val="%6."/>
      <w:lvlJc w:val="right"/>
      <w:pPr>
        <w:ind w:left="4320" w:hanging="180"/>
      </w:pPr>
    </w:lvl>
    <w:lvl w:ilvl="6" w:tplc="4BB02FF0">
      <w:start w:val="1"/>
      <w:numFmt w:val="decimal"/>
      <w:lvlText w:val="%7."/>
      <w:lvlJc w:val="left"/>
      <w:pPr>
        <w:ind w:left="5040" w:hanging="360"/>
      </w:pPr>
    </w:lvl>
    <w:lvl w:ilvl="7" w:tplc="83E44588">
      <w:start w:val="1"/>
      <w:numFmt w:val="lowerLetter"/>
      <w:lvlText w:val="%8."/>
      <w:lvlJc w:val="left"/>
      <w:pPr>
        <w:ind w:left="5760" w:hanging="360"/>
      </w:pPr>
    </w:lvl>
    <w:lvl w:ilvl="8" w:tplc="E826A292">
      <w:start w:val="1"/>
      <w:numFmt w:val="lowerRoman"/>
      <w:lvlText w:val="%9."/>
      <w:lvlJc w:val="right"/>
      <w:pPr>
        <w:ind w:left="6480" w:hanging="180"/>
      </w:pPr>
    </w:lvl>
  </w:abstractNum>
  <w:abstractNum w:abstractNumId="8" w15:restartNumberingAfterBreak="0">
    <w:nsid w:val="46E043E6"/>
    <w:multiLevelType w:val="hybridMultilevel"/>
    <w:tmpl w:val="3F1C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D3C9A"/>
    <w:multiLevelType w:val="hybridMultilevel"/>
    <w:tmpl w:val="5D18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B1351"/>
    <w:multiLevelType w:val="hybridMultilevel"/>
    <w:tmpl w:val="56AC6238"/>
    <w:lvl w:ilvl="0" w:tplc="D5466F0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D33E03"/>
    <w:multiLevelType w:val="multilevel"/>
    <w:tmpl w:val="8DF452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2" w15:restartNumberingAfterBreak="0">
    <w:nsid w:val="56356B53"/>
    <w:multiLevelType w:val="hybridMultilevel"/>
    <w:tmpl w:val="3E9EC094"/>
    <w:lvl w:ilvl="0" w:tplc="95B47F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23982"/>
    <w:multiLevelType w:val="hybridMultilevel"/>
    <w:tmpl w:val="D64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60CEB"/>
    <w:multiLevelType w:val="hybridMultilevel"/>
    <w:tmpl w:val="5332FAE2"/>
    <w:lvl w:ilvl="0" w:tplc="54884402">
      <w:start w:val="1"/>
      <w:numFmt w:val="upperLetter"/>
      <w:lvlText w:val="%1."/>
      <w:lvlJc w:val="left"/>
      <w:pPr>
        <w:ind w:left="720" w:hanging="360"/>
      </w:pPr>
    </w:lvl>
    <w:lvl w:ilvl="1" w:tplc="4F7EF118">
      <w:start w:val="1"/>
      <w:numFmt w:val="lowerLetter"/>
      <w:lvlText w:val="%2."/>
      <w:lvlJc w:val="left"/>
      <w:pPr>
        <w:ind w:left="1440" w:hanging="360"/>
      </w:pPr>
    </w:lvl>
    <w:lvl w:ilvl="2" w:tplc="C80C12BA">
      <w:start w:val="1"/>
      <w:numFmt w:val="lowerRoman"/>
      <w:lvlText w:val="%3."/>
      <w:lvlJc w:val="right"/>
      <w:pPr>
        <w:ind w:left="2160" w:hanging="180"/>
      </w:pPr>
    </w:lvl>
    <w:lvl w:ilvl="3" w:tplc="C0981C5A">
      <w:start w:val="1"/>
      <w:numFmt w:val="decimal"/>
      <w:lvlText w:val="%4."/>
      <w:lvlJc w:val="left"/>
      <w:pPr>
        <w:ind w:left="2880" w:hanging="360"/>
      </w:pPr>
    </w:lvl>
    <w:lvl w:ilvl="4" w:tplc="F26A6F1E">
      <w:start w:val="1"/>
      <w:numFmt w:val="lowerLetter"/>
      <w:lvlText w:val="%5."/>
      <w:lvlJc w:val="left"/>
      <w:pPr>
        <w:ind w:left="3600" w:hanging="360"/>
      </w:pPr>
    </w:lvl>
    <w:lvl w:ilvl="5" w:tplc="5A4A1EAC">
      <w:start w:val="1"/>
      <w:numFmt w:val="lowerRoman"/>
      <w:lvlText w:val="%6."/>
      <w:lvlJc w:val="right"/>
      <w:pPr>
        <w:ind w:left="4320" w:hanging="180"/>
      </w:pPr>
    </w:lvl>
    <w:lvl w:ilvl="6" w:tplc="0848FBA6">
      <w:start w:val="1"/>
      <w:numFmt w:val="decimal"/>
      <w:lvlText w:val="%7."/>
      <w:lvlJc w:val="left"/>
      <w:pPr>
        <w:ind w:left="5040" w:hanging="360"/>
      </w:pPr>
    </w:lvl>
    <w:lvl w:ilvl="7" w:tplc="B86A3BD0">
      <w:start w:val="1"/>
      <w:numFmt w:val="lowerLetter"/>
      <w:lvlText w:val="%8."/>
      <w:lvlJc w:val="left"/>
      <w:pPr>
        <w:ind w:left="5760" w:hanging="360"/>
      </w:pPr>
    </w:lvl>
    <w:lvl w:ilvl="8" w:tplc="FA6A704C">
      <w:start w:val="1"/>
      <w:numFmt w:val="lowerRoman"/>
      <w:lvlText w:val="%9."/>
      <w:lvlJc w:val="right"/>
      <w:pPr>
        <w:ind w:left="6480" w:hanging="180"/>
      </w:pPr>
    </w:lvl>
  </w:abstractNum>
  <w:abstractNum w:abstractNumId="15" w15:restartNumberingAfterBreak="0">
    <w:nsid w:val="6AB316DD"/>
    <w:multiLevelType w:val="hybridMultilevel"/>
    <w:tmpl w:val="9AD08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A54CD1"/>
    <w:multiLevelType w:val="hybridMultilevel"/>
    <w:tmpl w:val="6916E7D4"/>
    <w:lvl w:ilvl="0" w:tplc="D5466F0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DF7F40"/>
    <w:multiLevelType w:val="hybridMultilevel"/>
    <w:tmpl w:val="379A679E"/>
    <w:lvl w:ilvl="0" w:tplc="95B47F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9FFF0"/>
    <w:multiLevelType w:val="hybridMultilevel"/>
    <w:tmpl w:val="3078F860"/>
    <w:lvl w:ilvl="0" w:tplc="107A81EE">
      <w:start w:val="1"/>
      <w:numFmt w:val="upperLetter"/>
      <w:lvlText w:val="%1."/>
      <w:lvlJc w:val="left"/>
      <w:pPr>
        <w:ind w:left="720" w:hanging="360"/>
      </w:pPr>
    </w:lvl>
    <w:lvl w:ilvl="1" w:tplc="14D6D1D6">
      <w:start w:val="1"/>
      <w:numFmt w:val="lowerLetter"/>
      <w:lvlText w:val="%2."/>
      <w:lvlJc w:val="left"/>
      <w:pPr>
        <w:ind w:left="1440" w:hanging="360"/>
      </w:pPr>
    </w:lvl>
    <w:lvl w:ilvl="2" w:tplc="9A1458BA">
      <w:start w:val="1"/>
      <w:numFmt w:val="lowerRoman"/>
      <w:lvlText w:val="%3."/>
      <w:lvlJc w:val="right"/>
      <w:pPr>
        <w:ind w:left="2160" w:hanging="180"/>
      </w:pPr>
    </w:lvl>
    <w:lvl w:ilvl="3" w:tplc="683414C6">
      <w:start w:val="1"/>
      <w:numFmt w:val="decimal"/>
      <w:lvlText w:val="%4."/>
      <w:lvlJc w:val="left"/>
      <w:pPr>
        <w:ind w:left="2880" w:hanging="360"/>
      </w:pPr>
    </w:lvl>
    <w:lvl w:ilvl="4" w:tplc="6EDC62EC">
      <w:start w:val="1"/>
      <w:numFmt w:val="lowerLetter"/>
      <w:lvlText w:val="%5."/>
      <w:lvlJc w:val="left"/>
      <w:pPr>
        <w:ind w:left="3600" w:hanging="360"/>
      </w:pPr>
    </w:lvl>
    <w:lvl w:ilvl="5" w:tplc="81CC1732">
      <w:start w:val="1"/>
      <w:numFmt w:val="lowerRoman"/>
      <w:lvlText w:val="%6."/>
      <w:lvlJc w:val="right"/>
      <w:pPr>
        <w:ind w:left="4320" w:hanging="180"/>
      </w:pPr>
    </w:lvl>
    <w:lvl w:ilvl="6" w:tplc="1AEE7EF6">
      <w:start w:val="1"/>
      <w:numFmt w:val="decimal"/>
      <w:lvlText w:val="%7."/>
      <w:lvlJc w:val="left"/>
      <w:pPr>
        <w:ind w:left="5040" w:hanging="360"/>
      </w:pPr>
    </w:lvl>
    <w:lvl w:ilvl="7" w:tplc="18FE2C98">
      <w:start w:val="1"/>
      <w:numFmt w:val="lowerLetter"/>
      <w:lvlText w:val="%8."/>
      <w:lvlJc w:val="left"/>
      <w:pPr>
        <w:ind w:left="5760" w:hanging="360"/>
      </w:pPr>
    </w:lvl>
    <w:lvl w:ilvl="8" w:tplc="167C1372">
      <w:start w:val="1"/>
      <w:numFmt w:val="lowerRoman"/>
      <w:lvlText w:val="%9."/>
      <w:lvlJc w:val="right"/>
      <w:pPr>
        <w:ind w:left="6480" w:hanging="180"/>
      </w:pPr>
    </w:lvl>
  </w:abstractNum>
  <w:abstractNum w:abstractNumId="19" w15:restartNumberingAfterBreak="0">
    <w:nsid w:val="71CD1F9F"/>
    <w:multiLevelType w:val="hybridMultilevel"/>
    <w:tmpl w:val="C19AD9DC"/>
    <w:lvl w:ilvl="0" w:tplc="D5466F0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C3387C"/>
    <w:multiLevelType w:val="hybridMultilevel"/>
    <w:tmpl w:val="55BED282"/>
    <w:lvl w:ilvl="0" w:tplc="95B47F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F2154"/>
    <w:multiLevelType w:val="hybridMultilevel"/>
    <w:tmpl w:val="CB843CA0"/>
    <w:lvl w:ilvl="0" w:tplc="4CA237C2">
      <w:start w:val="1"/>
      <w:numFmt w:val="bullet"/>
      <w:lvlText w:val=""/>
      <w:lvlJc w:val="left"/>
      <w:pPr>
        <w:ind w:left="720" w:hanging="360"/>
      </w:pPr>
      <w:rPr>
        <w:rFonts w:ascii="Symbol" w:hAnsi="Symbol" w:hint="default"/>
      </w:rPr>
    </w:lvl>
    <w:lvl w:ilvl="1" w:tplc="6818FBD6">
      <w:start w:val="1"/>
      <w:numFmt w:val="bullet"/>
      <w:lvlText w:val="o"/>
      <w:lvlJc w:val="left"/>
      <w:pPr>
        <w:ind w:left="1440" w:hanging="360"/>
      </w:pPr>
      <w:rPr>
        <w:rFonts w:ascii="Courier New" w:hAnsi="Courier New" w:hint="default"/>
      </w:rPr>
    </w:lvl>
    <w:lvl w:ilvl="2" w:tplc="D9AC2970">
      <w:start w:val="1"/>
      <w:numFmt w:val="bullet"/>
      <w:lvlText w:val=""/>
      <w:lvlJc w:val="left"/>
      <w:pPr>
        <w:ind w:left="2160" w:hanging="360"/>
      </w:pPr>
      <w:rPr>
        <w:rFonts w:ascii="Wingdings" w:hAnsi="Wingdings" w:hint="default"/>
      </w:rPr>
    </w:lvl>
    <w:lvl w:ilvl="3" w:tplc="20DC14C0">
      <w:start w:val="1"/>
      <w:numFmt w:val="bullet"/>
      <w:lvlText w:val=""/>
      <w:lvlJc w:val="left"/>
      <w:pPr>
        <w:ind w:left="2880" w:hanging="360"/>
      </w:pPr>
      <w:rPr>
        <w:rFonts w:ascii="Symbol" w:hAnsi="Symbol" w:hint="default"/>
      </w:rPr>
    </w:lvl>
    <w:lvl w:ilvl="4" w:tplc="8626F38E">
      <w:start w:val="1"/>
      <w:numFmt w:val="bullet"/>
      <w:lvlText w:val="o"/>
      <w:lvlJc w:val="left"/>
      <w:pPr>
        <w:ind w:left="3600" w:hanging="360"/>
      </w:pPr>
      <w:rPr>
        <w:rFonts w:ascii="Courier New" w:hAnsi="Courier New" w:hint="default"/>
      </w:rPr>
    </w:lvl>
    <w:lvl w:ilvl="5" w:tplc="4AF618DE">
      <w:start w:val="1"/>
      <w:numFmt w:val="bullet"/>
      <w:lvlText w:val=""/>
      <w:lvlJc w:val="left"/>
      <w:pPr>
        <w:ind w:left="4320" w:hanging="360"/>
      </w:pPr>
      <w:rPr>
        <w:rFonts w:ascii="Wingdings" w:hAnsi="Wingdings" w:hint="default"/>
      </w:rPr>
    </w:lvl>
    <w:lvl w:ilvl="6" w:tplc="637C114C">
      <w:start w:val="1"/>
      <w:numFmt w:val="bullet"/>
      <w:lvlText w:val=""/>
      <w:lvlJc w:val="left"/>
      <w:pPr>
        <w:ind w:left="5040" w:hanging="360"/>
      </w:pPr>
      <w:rPr>
        <w:rFonts w:ascii="Symbol" w:hAnsi="Symbol" w:hint="default"/>
      </w:rPr>
    </w:lvl>
    <w:lvl w:ilvl="7" w:tplc="FC4C7A02">
      <w:start w:val="1"/>
      <w:numFmt w:val="bullet"/>
      <w:lvlText w:val="o"/>
      <w:lvlJc w:val="left"/>
      <w:pPr>
        <w:ind w:left="5760" w:hanging="360"/>
      </w:pPr>
      <w:rPr>
        <w:rFonts w:ascii="Courier New" w:hAnsi="Courier New" w:hint="default"/>
      </w:rPr>
    </w:lvl>
    <w:lvl w:ilvl="8" w:tplc="FA62402A">
      <w:start w:val="1"/>
      <w:numFmt w:val="bullet"/>
      <w:lvlText w:val=""/>
      <w:lvlJc w:val="left"/>
      <w:pPr>
        <w:ind w:left="6480" w:hanging="360"/>
      </w:pPr>
      <w:rPr>
        <w:rFonts w:ascii="Wingdings" w:hAnsi="Wingdings" w:hint="default"/>
      </w:rPr>
    </w:lvl>
  </w:abstractNum>
  <w:num w:numId="1" w16cid:durableId="1336569760">
    <w:abstractNumId w:val="21"/>
  </w:num>
  <w:num w:numId="2" w16cid:durableId="509419520">
    <w:abstractNumId w:val="1"/>
  </w:num>
  <w:num w:numId="3" w16cid:durableId="1463115289">
    <w:abstractNumId w:val="7"/>
  </w:num>
  <w:num w:numId="4" w16cid:durableId="998654316">
    <w:abstractNumId w:val="18"/>
  </w:num>
  <w:num w:numId="5" w16cid:durableId="321735889">
    <w:abstractNumId w:val="14"/>
  </w:num>
  <w:num w:numId="6" w16cid:durableId="566185188">
    <w:abstractNumId w:val="16"/>
  </w:num>
  <w:num w:numId="7" w16cid:durableId="2115906004">
    <w:abstractNumId w:val="6"/>
  </w:num>
  <w:num w:numId="8" w16cid:durableId="1444307541">
    <w:abstractNumId w:val="5"/>
  </w:num>
  <w:num w:numId="9" w16cid:durableId="853953997">
    <w:abstractNumId w:val="19"/>
  </w:num>
  <w:num w:numId="10" w16cid:durableId="1821194771">
    <w:abstractNumId w:val="10"/>
  </w:num>
  <w:num w:numId="11" w16cid:durableId="561141774">
    <w:abstractNumId w:val="12"/>
  </w:num>
  <w:num w:numId="12" w16cid:durableId="1475171984">
    <w:abstractNumId w:val="17"/>
  </w:num>
  <w:num w:numId="13" w16cid:durableId="122970170">
    <w:abstractNumId w:val="4"/>
  </w:num>
  <w:num w:numId="14" w16cid:durableId="1266377775">
    <w:abstractNumId w:val="20"/>
  </w:num>
  <w:num w:numId="15" w16cid:durableId="1109466904">
    <w:abstractNumId w:val="11"/>
  </w:num>
  <w:num w:numId="16" w16cid:durableId="1744137482">
    <w:abstractNumId w:val="15"/>
  </w:num>
  <w:num w:numId="17" w16cid:durableId="279649982">
    <w:abstractNumId w:val="2"/>
  </w:num>
  <w:num w:numId="18" w16cid:durableId="1121454775">
    <w:abstractNumId w:val="3"/>
  </w:num>
  <w:num w:numId="19" w16cid:durableId="685716328">
    <w:abstractNumId w:val="9"/>
  </w:num>
  <w:num w:numId="20" w16cid:durableId="220529898">
    <w:abstractNumId w:val="8"/>
  </w:num>
  <w:num w:numId="21" w16cid:durableId="1388527018">
    <w:abstractNumId w:val="13"/>
  </w:num>
  <w:num w:numId="22" w16cid:durableId="2075541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C6E"/>
    <w:rsid w:val="00005506"/>
    <w:rsid w:val="0006219A"/>
    <w:rsid w:val="00071D20"/>
    <w:rsid w:val="000D66D1"/>
    <w:rsid w:val="000E5C6E"/>
    <w:rsid w:val="001237FC"/>
    <w:rsid w:val="00143460"/>
    <w:rsid w:val="0015783E"/>
    <w:rsid w:val="001B1E85"/>
    <w:rsid w:val="001B5727"/>
    <w:rsid w:val="00217676"/>
    <w:rsid w:val="0024018A"/>
    <w:rsid w:val="002D0F1C"/>
    <w:rsid w:val="00316A9D"/>
    <w:rsid w:val="00396B59"/>
    <w:rsid w:val="003C293B"/>
    <w:rsid w:val="003C71B9"/>
    <w:rsid w:val="003F16D3"/>
    <w:rsid w:val="00492864"/>
    <w:rsid w:val="004960C4"/>
    <w:rsid w:val="0055515D"/>
    <w:rsid w:val="00562969"/>
    <w:rsid w:val="005701F9"/>
    <w:rsid w:val="005B6D1E"/>
    <w:rsid w:val="005C3D04"/>
    <w:rsid w:val="005F626E"/>
    <w:rsid w:val="00603FAC"/>
    <w:rsid w:val="006532D6"/>
    <w:rsid w:val="006B7101"/>
    <w:rsid w:val="00722E53"/>
    <w:rsid w:val="0083069E"/>
    <w:rsid w:val="0083737E"/>
    <w:rsid w:val="008703D3"/>
    <w:rsid w:val="0088060B"/>
    <w:rsid w:val="00973C1C"/>
    <w:rsid w:val="009F515F"/>
    <w:rsid w:val="00A103FA"/>
    <w:rsid w:val="00A14037"/>
    <w:rsid w:val="00A41D10"/>
    <w:rsid w:val="00AB419E"/>
    <w:rsid w:val="00AF1E2B"/>
    <w:rsid w:val="00AF6898"/>
    <w:rsid w:val="00B157F2"/>
    <w:rsid w:val="00B72101"/>
    <w:rsid w:val="00B95740"/>
    <w:rsid w:val="00C106C9"/>
    <w:rsid w:val="00C1354A"/>
    <w:rsid w:val="00C53FEC"/>
    <w:rsid w:val="00CB4D32"/>
    <w:rsid w:val="00CF1335"/>
    <w:rsid w:val="00DD2CD5"/>
    <w:rsid w:val="00DE6E7C"/>
    <w:rsid w:val="00E11891"/>
    <w:rsid w:val="00E3336D"/>
    <w:rsid w:val="00E43B66"/>
    <w:rsid w:val="00E44F11"/>
    <w:rsid w:val="00E91B0A"/>
    <w:rsid w:val="00EA003C"/>
    <w:rsid w:val="00EA3DE4"/>
    <w:rsid w:val="00EB4E31"/>
    <w:rsid w:val="00EB5678"/>
    <w:rsid w:val="00ED1B92"/>
    <w:rsid w:val="00ED36BD"/>
    <w:rsid w:val="00F92682"/>
    <w:rsid w:val="00FE42D2"/>
    <w:rsid w:val="00FE4E21"/>
    <w:rsid w:val="13A0248D"/>
    <w:rsid w:val="16A8324F"/>
    <w:rsid w:val="1FB617FB"/>
    <w:rsid w:val="393E9D61"/>
    <w:rsid w:val="55F24497"/>
    <w:rsid w:val="70198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16C7"/>
  <w15:docId w15:val="{F350E945-89CD-4B64-BCB2-E33226F1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33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33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33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6C9"/>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E333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333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3336D"/>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E11891"/>
  </w:style>
  <w:style w:type="character" w:customStyle="1" w:styleId="eop">
    <w:name w:val="eop"/>
    <w:basedOn w:val="DefaultParagraphFont"/>
    <w:rsid w:val="00E11891"/>
  </w:style>
  <w:style w:type="paragraph" w:customStyle="1" w:styleId="paragraph">
    <w:name w:val="paragraph"/>
    <w:basedOn w:val="Normal"/>
    <w:rsid w:val="00E91B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2939">
      <w:bodyDiv w:val="1"/>
      <w:marLeft w:val="0"/>
      <w:marRight w:val="0"/>
      <w:marTop w:val="0"/>
      <w:marBottom w:val="0"/>
      <w:divBdr>
        <w:top w:val="none" w:sz="0" w:space="0" w:color="auto"/>
        <w:left w:val="none" w:sz="0" w:space="0" w:color="auto"/>
        <w:bottom w:val="none" w:sz="0" w:space="0" w:color="auto"/>
        <w:right w:val="none" w:sz="0" w:space="0" w:color="auto"/>
      </w:divBdr>
    </w:div>
    <w:div w:id="15247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67AD-06D2-490C-8C08-FB9584A5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Koltun, Brook</cp:lastModifiedBy>
  <cp:revision>11</cp:revision>
  <cp:lastPrinted>2019-03-27T15:15:00Z</cp:lastPrinted>
  <dcterms:created xsi:type="dcterms:W3CDTF">2022-12-05T23:48:00Z</dcterms:created>
  <dcterms:modified xsi:type="dcterms:W3CDTF">2022-12-05T23:53:00Z</dcterms:modified>
</cp:coreProperties>
</file>